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0DAA4" w14:textId="7D2FEBCD" w:rsidR="009405D6" w:rsidRPr="00784F02" w:rsidRDefault="009405D6" w:rsidP="00784F02">
      <w:pPr>
        <w:ind w:firstLine="567"/>
        <w:jc w:val="center"/>
        <w:rPr>
          <w:rFonts w:ascii="Times New Roman" w:hAnsi="Times New Roman" w:cs="Times New Roman"/>
          <w:b/>
          <w:bCs/>
          <w:sz w:val="28"/>
          <w:szCs w:val="28"/>
          <w:lang w:val="uk-UA"/>
        </w:rPr>
      </w:pPr>
      <w:r w:rsidRPr="00784F02">
        <w:rPr>
          <w:rFonts w:ascii="Times New Roman" w:hAnsi="Times New Roman" w:cs="Times New Roman"/>
          <w:b/>
          <w:bCs/>
          <w:sz w:val="28"/>
          <w:szCs w:val="28"/>
          <w:lang w:val="uk-UA"/>
        </w:rPr>
        <w:t>ЗВІТ</w:t>
      </w:r>
    </w:p>
    <w:p w14:paraId="20F0C3FC" w14:textId="109564D5" w:rsidR="009405D6" w:rsidRPr="00784F02" w:rsidRDefault="009405D6" w:rsidP="00914023">
      <w:pPr>
        <w:jc w:val="center"/>
        <w:rPr>
          <w:rFonts w:ascii="Times New Roman" w:hAnsi="Times New Roman" w:cs="Times New Roman"/>
          <w:sz w:val="28"/>
          <w:szCs w:val="28"/>
          <w:lang w:val="uk-UA"/>
        </w:rPr>
      </w:pPr>
      <w:r w:rsidRPr="00784F02">
        <w:rPr>
          <w:rFonts w:ascii="Times New Roman" w:hAnsi="Times New Roman" w:cs="Times New Roman"/>
          <w:sz w:val="28"/>
          <w:szCs w:val="28"/>
          <w:lang w:val="uk-UA"/>
        </w:rPr>
        <w:t>за результатами проведеного опитування здобувачів</w:t>
      </w:r>
      <w:r w:rsidR="00914023" w:rsidRPr="00914023">
        <w:rPr>
          <w:rFonts w:ascii="Times New Roman" w:hAnsi="Times New Roman" w:cs="Times New Roman"/>
          <w:sz w:val="28"/>
          <w:szCs w:val="28"/>
          <w:lang w:val="ru-RU"/>
        </w:rPr>
        <w:t xml:space="preserve"> </w:t>
      </w:r>
      <w:r w:rsidRPr="00784F02">
        <w:rPr>
          <w:rFonts w:ascii="Times New Roman" w:hAnsi="Times New Roman" w:cs="Times New Roman"/>
          <w:sz w:val="28"/>
          <w:szCs w:val="28"/>
          <w:lang w:val="uk-UA"/>
        </w:rPr>
        <w:t xml:space="preserve">освіти, що навчаються за освітньою програмою </w:t>
      </w:r>
      <w:r w:rsidR="00E63ECE">
        <w:rPr>
          <w:rFonts w:ascii="Times New Roman" w:hAnsi="Times New Roman" w:cs="Times New Roman"/>
          <w:sz w:val="28"/>
          <w:szCs w:val="28"/>
          <w:lang w:val="uk-UA"/>
        </w:rPr>
        <w:t>205 «Лі</w:t>
      </w:r>
      <w:bookmarkStart w:id="0" w:name="_GoBack"/>
      <w:bookmarkEnd w:id="0"/>
      <w:r w:rsidR="00E63ECE">
        <w:rPr>
          <w:rFonts w:ascii="Times New Roman" w:hAnsi="Times New Roman" w:cs="Times New Roman"/>
          <w:sz w:val="28"/>
          <w:szCs w:val="28"/>
          <w:lang w:val="uk-UA"/>
        </w:rPr>
        <w:t>сове господарство» освітня програма «</w:t>
      </w:r>
      <w:r w:rsidRPr="00784F02">
        <w:rPr>
          <w:rFonts w:ascii="Times New Roman" w:hAnsi="Times New Roman" w:cs="Times New Roman"/>
          <w:sz w:val="28"/>
          <w:szCs w:val="28"/>
          <w:lang w:val="uk-UA"/>
        </w:rPr>
        <w:t>Мисливське господарство</w:t>
      </w:r>
      <w:r w:rsidR="00E63ECE">
        <w:rPr>
          <w:rFonts w:ascii="Times New Roman" w:hAnsi="Times New Roman" w:cs="Times New Roman"/>
          <w:sz w:val="28"/>
          <w:szCs w:val="28"/>
          <w:lang w:val="uk-UA"/>
        </w:rPr>
        <w:t>»</w:t>
      </w:r>
    </w:p>
    <w:p w14:paraId="16829188" w14:textId="77777777" w:rsidR="009405D6" w:rsidRPr="00784F02" w:rsidRDefault="009405D6" w:rsidP="00784F02">
      <w:pPr>
        <w:ind w:firstLine="567"/>
        <w:jc w:val="both"/>
        <w:rPr>
          <w:rFonts w:ascii="Times New Roman" w:hAnsi="Times New Roman" w:cs="Times New Roman"/>
          <w:sz w:val="28"/>
          <w:szCs w:val="28"/>
          <w:lang w:val="uk-UA"/>
        </w:rPr>
      </w:pPr>
    </w:p>
    <w:p w14:paraId="2A15D3A4" w14:textId="19DBA969" w:rsidR="009405D6" w:rsidRPr="00784F02" w:rsidRDefault="009405D6"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Опитування здобувачів освіти здійснювалося відповідно до Положення про опитування учасників освітнього процесу та Положення про акредитацію освітніх програм Чугуєво-Бабчанського лісового фахового коледжу. Мета опитування – вивчення рівня задоволеності здобувачів освіти якістю освітньої програми «Мисливське господарство». Опитування проводилося шляхом on-line-анкетування анонімно та на добровільних засадах. В опитуванні взяли участь 80 здобувачів  освіти 421, 422, 431 груп, що становить 100% від загальної кількості студентів у групах. Узагальнені результати опитування відображені на діаграмах, поданих нижче.</w:t>
      </w:r>
    </w:p>
    <w:p w14:paraId="02BE6637" w14:textId="231C1603" w:rsidR="00170A13" w:rsidRPr="00784F02" w:rsidRDefault="00170A13"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12113542" w14:textId="78150D8D"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drawing>
          <wp:inline distT="0" distB="0" distL="0" distR="0" wp14:anchorId="5AB5E36A" wp14:editId="0EE249D4">
            <wp:extent cx="6448425" cy="3362325"/>
            <wp:effectExtent l="0" t="0" r="9525" b="9525"/>
            <wp:docPr id="16" name="image8.png" descr="Диаграмма ответов в Формах. Вопрос: 1.  З яких джерел Ви дізнались про можливість навчання за освітньою програмою?  .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1.  З яких джерел Ви дізнались про можливість навчання за освітньою програмою?  . Количество ответов: 80 ответов."/>
                    <pic:cNvPicPr preferRelativeResize="0"/>
                  </pic:nvPicPr>
                  <pic:blipFill>
                    <a:blip r:embed="rId4" cstate="print">
                      <a:extLst>
                        <a:ext uri="{28A0092B-C50C-407E-A947-70E740481C1C}">
                          <a14:useLocalDpi xmlns:a14="http://schemas.microsoft.com/office/drawing/2010/main" val="0"/>
                        </a:ext>
                      </a:extLst>
                    </a:blip>
                    <a:srcRect/>
                    <a:stretch>
                      <a:fillRect/>
                    </a:stretch>
                  </pic:blipFill>
                  <pic:spPr>
                    <a:xfrm>
                      <a:off x="0" y="0"/>
                      <a:ext cx="6448425" cy="3362325"/>
                    </a:xfrm>
                    <a:prstGeom prst="rect">
                      <a:avLst/>
                    </a:prstGeom>
                    <a:ln/>
                  </pic:spPr>
                </pic:pic>
              </a:graphicData>
            </a:graphic>
          </wp:inline>
        </w:drawing>
      </w:r>
    </w:p>
    <w:p w14:paraId="5E241602" w14:textId="19CF4256" w:rsidR="00170A13" w:rsidRPr="00784F02" w:rsidRDefault="00170A13"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3F308A6D" w14:textId="443B3F61"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1864C0E0"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 xml:space="preserve">На запитання анкети «З яких джерел Ви дізнались про можливість навчання за освітньою програмою?» (кількість виборів не обмежувалася) </w:t>
      </w:r>
    </w:p>
    <w:p w14:paraId="6C481B8D"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 xml:space="preserve">34 (42,5%) респонденти вибрали відповідь «з офіційного сайту або офіційних сторінок коледжу» </w:t>
      </w:r>
    </w:p>
    <w:p w14:paraId="2555E9AF"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49(61,3%)  респондентів обрали відповідь з відсотком «друзі, знайомі, родичі»</w:t>
      </w:r>
    </w:p>
    <w:p w14:paraId="6BF2A2FB" w14:textId="72427EA8" w:rsidR="00082802" w:rsidRPr="00784F02" w:rsidRDefault="00082802" w:rsidP="00784F02">
      <w:pPr>
        <w:ind w:firstLine="567"/>
        <w:jc w:val="both"/>
        <w:rPr>
          <w:rFonts w:ascii="Times New Roman" w:hAnsi="Times New Roman" w:cs="Times New Roman"/>
          <w:sz w:val="28"/>
          <w:szCs w:val="28"/>
          <w:lang w:val="uk-UA"/>
        </w:rPr>
      </w:pPr>
      <w:r w:rsidRPr="69973732">
        <w:rPr>
          <w:rFonts w:ascii="Times New Roman" w:hAnsi="Times New Roman" w:cs="Times New Roman"/>
          <w:sz w:val="28"/>
          <w:szCs w:val="28"/>
          <w:lang w:val="uk-UA"/>
        </w:rPr>
        <w:t xml:space="preserve">11 респондентів (13,8%) відповіли, що таким джерелом була «профорієнтаційна робота викладачів». </w:t>
      </w:r>
    </w:p>
    <w:p w14:paraId="5663712A"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9 (11,3%) респондентів обрали відповідь «із засобів масової інформації (газети, телебачення тощо)»,</w:t>
      </w:r>
    </w:p>
    <w:p w14:paraId="3FF94D5F"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4 респонденти (5%) обрали відповідь «дні відкритих дверей»</w:t>
      </w:r>
    </w:p>
    <w:p w14:paraId="2FFB4687" w14:textId="77777777"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3934D408" w14:textId="59CB1E48" w:rsidR="00076CB0" w:rsidRPr="00784F02" w:rsidRDefault="00170A13"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lastRenderedPageBreak/>
        <w:drawing>
          <wp:inline distT="0" distB="0" distL="0" distR="0" wp14:anchorId="72E30230" wp14:editId="7DC56C0E">
            <wp:extent cx="6400800" cy="3276600"/>
            <wp:effectExtent l="0" t="0" r="0" b="0"/>
            <wp:docPr id="1" name="image7.png" descr="Диаграмма ответов в Формах. Вопрос: 2.  Що спонукало Вас до вибору цієї освітньої програми?  &#10;.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2.  Що спонукало Вас до вибору цієї освітньої програми?  &#10;. Количество ответов: 80 ответов."/>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6400800" cy="3276600"/>
                    </a:xfrm>
                    <a:prstGeom prst="rect">
                      <a:avLst/>
                    </a:prstGeom>
                    <a:ln/>
                  </pic:spPr>
                </pic:pic>
              </a:graphicData>
            </a:graphic>
          </wp:inline>
        </w:drawing>
      </w:r>
    </w:p>
    <w:p w14:paraId="57B22156" w14:textId="77777777" w:rsidR="00784F02" w:rsidRDefault="00784F02" w:rsidP="00784F02">
      <w:pPr>
        <w:ind w:firstLine="567"/>
        <w:jc w:val="both"/>
        <w:rPr>
          <w:rFonts w:ascii="Times New Roman" w:hAnsi="Times New Roman" w:cs="Times New Roman"/>
          <w:sz w:val="28"/>
          <w:szCs w:val="28"/>
          <w:lang w:val="uk-UA"/>
        </w:rPr>
      </w:pPr>
    </w:p>
    <w:p w14:paraId="05222C81" w14:textId="76027792"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Аналізуючи відповіді на запитання «Що спонукало Вас до вибору цієї освітньої програми?» (кількість виборів не обмежувалася) слід відзначити, що найбільший відсоток (58,8%), тобто 47 респондентів отримала відповідь «перспективи майбутнього працевлаштування», 25 респондентів (31,3%) обрали відповідь «відгуки випускників даної освітньої програми та осіб, що здобувають освіту за даною освітньою програмою»</w:t>
      </w:r>
    </w:p>
    <w:p w14:paraId="0B120B16"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16 респондентів (20%) обрали відповідь «престижність професії»</w:t>
      </w:r>
    </w:p>
    <w:p w14:paraId="4E4003A3"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 xml:space="preserve">8 респондентів (7,5%) обрали відповідь «імідж та репутація випускової кафедри». </w:t>
      </w:r>
    </w:p>
    <w:p w14:paraId="5C59F240" w14:textId="32407E6C" w:rsidR="00170A13" w:rsidRPr="00784F02" w:rsidRDefault="00170A13"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6F3ED42A" w14:textId="77777777" w:rsidR="00082802" w:rsidRPr="00784F02" w:rsidRDefault="00082802"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40E16089" w14:textId="387016F6" w:rsidR="00170A13" w:rsidRPr="00784F02" w:rsidRDefault="00170A13"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drawing>
          <wp:inline distT="0" distB="0" distL="0" distR="0" wp14:anchorId="3C8BB7E9" wp14:editId="39EF9D3E">
            <wp:extent cx="6496050" cy="3000375"/>
            <wp:effectExtent l="0" t="0" r="0" b="9525"/>
            <wp:docPr id="14" name="image3.png" descr="Диаграмма ответов в Формах. Вопрос:   3. Оцініть спрямування викладання дисциплін освітньої програми на практичне використання знань у майбутній професії &#10;. Количество ответов: 79 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3. Оцініть спрямування викладання дисциплін освітньої програми на практичне використання знань у майбутній професії &#10;. Количество ответов: 79 ответов."/>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6496050" cy="3000375"/>
                    </a:xfrm>
                    <a:prstGeom prst="rect">
                      <a:avLst/>
                    </a:prstGeom>
                    <a:ln/>
                  </pic:spPr>
                </pic:pic>
              </a:graphicData>
            </a:graphic>
          </wp:inline>
        </w:drawing>
      </w:r>
    </w:p>
    <w:p w14:paraId="71747B8C"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 xml:space="preserve">При відповіді на запитання «Оцініть спрямування викладання дисциплін освітньої програми на практичне використання знань у майбутній професії» 78,5% здобувачів вищої освіти зазначили, що усі дисципліни спрямовані на практичне </w:t>
      </w:r>
      <w:r w:rsidRPr="00784F02">
        <w:rPr>
          <w:rFonts w:ascii="Times New Roman" w:hAnsi="Times New Roman" w:cs="Times New Roman"/>
          <w:sz w:val="28"/>
          <w:szCs w:val="28"/>
          <w:lang w:val="uk-UA"/>
        </w:rPr>
        <w:lastRenderedPageBreak/>
        <w:t>використання знань в майбутній професії, 21,5%здобувачів вищої освіти зазначили, що  деякі дисципліни спрямовані на практичне використання знань в майбутній професії.</w:t>
      </w:r>
    </w:p>
    <w:p w14:paraId="3F2DA120" w14:textId="548B2696"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3AB71371" w14:textId="37F16A7D"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drawing>
          <wp:inline distT="114300" distB="114300" distL="114300" distR="114300" wp14:anchorId="4A8D7329" wp14:editId="380A9451">
            <wp:extent cx="6553200" cy="2941983"/>
            <wp:effectExtent l="0" t="0" r="0" b="0"/>
            <wp:docPr id="15" name="image15.png" descr="Диаграмма ответов в Формах. Вопрос: 4. Чи вважаєте ви за  доцільне залучати  до викладання дисциплін фахівців-практиків?.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15.png" descr="Диаграмма ответов в Формах. Вопрос: 4. Чи вважаєте ви за  доцільне залучати  до викладання дисциплін фахівців-практиків?. Количество ответов: 80 ответов."/>
                    <pic:cNvPicPr preferRelativeResize="0"/>
                  </pic:nvPicPr>
                  <pic:blipFill>
                    <a:blip r:embed="rId7"/>
                    <a:srcRect/>
                    <a:stretch>
                      <a:fillRect/>
                    </a:stretch>
                  </pic:blipFill>
                  <pic:spPr>
                    <a:xfrm>
                      <a:off x="0" y="0"/>
                      <a:ext cx="6557662" cy="2943986"/>
                    </a:xfrm>
                    <a:prstGeom prst="rect">
                      <a:avLst/>
                    </a:prstGeom>
                    <a:ln/>
                  </pic:spPr>
                </pic:pic>
              </a:graphicData>
            </a:graphic>
          </wp:inline>
        </w:drawing>
      </w:r>
    </w:p>
    <w:p w14:paraId="4FF69079" w14:textId="77777777" w:rsidR="008B0D17" w:rsidRPr="00784F02" w:rsidRDefault="008B0D17"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У наступному запитанні респондентам було запропоновано визначити доцільність залучення фахівців-практиків до викладання дисциплін за даною освітньою програмою. «Так» відповіли 86,3% респондентів, «Ні» - 13,7%.</w:t>
      </w:r>
    </w:p>
    <w:p w14:paraId="5DC02DA0" w14:textId="77777777"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1C71BC68" w14:textId="2026F662" w:rsidR="00082802"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drawing>
          <wp:inline distT="114300" distB="114300" distL="114300" distR="114300" wp14:anchorId="05BF7A39" wp14:editId="37C3FA07">
            <wp:extent cx="6438900" cy="3013544"/>
            <wp:effectExtent l="0" t="0" r="0" b="0"/>
            <wp:docPr id="6" name="image10.png" descr="Диаграмма ответов в Формах. Вопрос: 5. Чи спрямована   освітня програма, на якій Ви навчаєтесь,  на стимулювання до науково-дослідницької діяльності..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5. Чи спрямована   освітня програма, на якій Ви навчаєтесь,  на стимулювання до науково-дослідницької діяльності.. Количество ответов: 80 ответов."/>
                    <pic:cNvPicPr preferRelativeResize="0"/>
                  </pic:nvPicPr>
                  <pic:blipFill>
                    <a:blip r:embed="rId8"/>
                    <a:srcRect/>
                    <a:stretch>
                      <a:fillRect/>
                    </a:stretch>
                  </pic:blipFill>
                  <pic:spPr>
                    <a:xfrm>
                      <a:off x="0" y="0"/>
                      <a:ext cx="6444954" cy="3016377"/>
                    </a:xfrm>
                    <a:prstGeom prst="rect">
                      <a:avLst/>
                    </a:prstGeom>
                    <a:ln/>
                  </pic:spPr>
                </pic:pic>
              </a:graphicData>
            </a:graphic>
          </wp:inline>
        </w:drawing>
      </w:r>
    </w:p>
    <w:p w14:paraId="11C6CD4B" w14:textId="7EF6AB2C" w:rsidR="00082802" w:rsidRPr="00784F02" w:rsidRDefault="008B0D17"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Позитивним моментом є те, що 93,8% здобувачів вважають, що освітня програма, на якій вони навчаються, спрямована на стимулювання до науководослідницької діяльності. Саме стимулювання до науково-дослідницької діяльності лежить в основі студентоцентричного підходу до навчання та сприяє розвитку</w:t>
      </w:r>
      <w:r w:rsidR="00784F02" w:rsidRPr="00784F02">
        <w:rPr>
          <w:rFonts w:ascii="Times New Roman" w:hAnsi="Times New Roman" w:cs="Times New Roman"/>
          <w:sz w:val="28"/>
          <w:szCs w:val="28"/>
          <w:lang w:val="ru-RU"/>
        </w:rPr>
        <w:t xml:space="preserve"> </w:t>
      </w:r>
      <w:r w:rsidRPr="00784F02">
        <w:rPr>
          <w:rFonts w:ascii="Times New Roman" w:hAnsi="Times New Roman" w:cs="Times New Roman"/>
          <w:sz w:val="28"/>
          <w:szCs w:val="28"/>
          <w:lang w:val="uk-UA"/>
        </w:rPr>
        <w:t>самостійності, креативного та критичного мислення студента, здатності виявляти ініціативу</w:t>
      </w:r>
    </w:p>
    <w:p w14:paraId="0B9E4BF9" w14:textId="52D55909" w:rsidR="00082802" w:rsidRPr="00784F02" w:rsidRDefault="00082802" w:rsidP="00784F02">
      <w:pPr>
        <w:ind w:firstLine="567"/>
        <w:jc w:val="both"/>
        <w:rPr>
          <w:rFonts w:ascii="Times New Roman" w:hAnsi="Times New Roman" w:cs="Times New Roman"/>
          <w:sz w:val="28"/>
          <w:szCs w:val="28"/>
          <w:lang w:val="uk-UA"/>
        </w:rPr>
      </w:pPr>
    </w:p>
    <w:p w14:paraId="453B980D"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ab/>
      </w:r>
    </w:p>
    <w:p w14:paraId="525599E7" w14:textId="4427BC96"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lastRenderedPageBreak/>
        <w:drawing>
          <wp:inline distT="114300" distB="114300" distL="114300" distR="114300" wp14:anchorId="0153B6A3" wp14:editId="6EBC2D6E">
            <wp:extent cx="6438900" cy="3009900"/>
            <wp:effectExtent l="0" t="0" r="0" b="0"/>
            <wp:docPr id="11" name="image4.png" descr="Диаграмма ответов в Формах. Вопрос: 6. Як Ви оцінюєте  проведення в коледжі олімпіад та конкурсів,  наукових студентських конференцій тощо.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6. Як Ви оцінюєте  проведення в коледжі олімпіад та конкурсів,  наукових студентських конференцій тощо. Количество ответов: 80 ответов."/>
                    <pic:cNvPicPr preferRelativeResize="0"/>
                  </pic:nvPicPr>
                  <pic:blipFill>
                    <a:blip r:embed="rId9"/>
                    <a:srcRect/>
                    <a:stretch>
                      <a:fillRect/>
                    </a:stretch>
                  </pic:blipFill>
                  <pic:spPr>
                    <a:xfrm>
                      <a:off x="0" y="0"/>
                      <a:ext cx="6439283" cy="3010079"/>
                    </a:xfrm>
                    <a:prstGeom prst="rect">
                      <a:avLst/>
                    </a:prstGeom>
                    <a:ln/>
                  </pic:spPr>
                </pic:pic>
              </a:graphicData>
            </a:graphic>
          </wp:inline>
        </w:drawing>
      </w:r>
    </w:p>
    <w:p w14:paraId="2749E3EA"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Важливим напрямом анкетування було вивчення питання щодо рівня проведення в коледжі олімпіад та конкурсів, наукових студентських конференцій, тощо. Думки респондентів розділилися таким чином: 52,5% респондентів відповіли «на високому рівні», 32,5 - «на належному рівні» та 8,8% не брали участі.</w:t>
      </w:r>
    </w:p>
    <w:p w14:paraId="279ADCCE" w14:textId="77777777"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38FE0EA2" w14:textId="607940F6"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drawing>
          <wp:inline distT="114300" distB="114300" distL="114300" distR="114300" wp14:anchorId="1A4B5732" wp14:editId="57FEAE80">
            <wp:extent cx="6438900" cy="2971800"/>
            <wp:effectExtent l="0" t="0" r="0" b="0"/>
            <wp:docPr id="9" name="image6.png" descr="Диаграмма ответов в Формах. Вопрос: 7. Чи всі дисципліни освітньої програми в достатній мірі  забезпечені  навчально-методичними матеріалами (підручниками, методичними посібниками, конспектами лекцій тощо) в електронній та друкованій формах..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7. Чи всі дисципліни освітньої програми в достатній мірі  забезпечені  навчально-методичними матеріалами (підручниками, методичними посібниками, конспектами лекцій тощо) в електронній та друкованій формах.. Количество ответов: 80 ответов."/>
                    <pic:cNvPicPr preferRelativeResize="0"/>
                  </pic:nvPicPr>
                  <pic:blipFill>
                    <a:blip r:embed="rId10"/>
                    <a:srcRect/>
                    <a:stretch>
                      <a:fillRect/>
                    </a:stretch>
                  </pic:blipFill>
                  <pic:spPr>
                    <a:xfrm>
                      <a:off x="0" y="0"/>
                      <a:ext cx="6439280" cy="2971975"/>
                    </a:xfrm>
                    <a:prstGeom prst="rect">
                      <a:avLst/>
                    </a:prstGeom>
                    <a:ln/>
                  </pic:spPr>
                </pic:pic>
              </a:graphicData>
            </a:graphic>
          </wp:inline>
        </w:drawing>
      </w:r>
    </w:p>
    <w:p w14:paraId="5B0B3214" w14:textId="18607535" w:rsidR="00082802" w:rsidRPr="00784F02" w:rsidRDefault="00082802" w:rsidP="00784F02">
      <w:pPr>
        <w:ind w:firstLine="567"/>
        <w:jc w:val="both"/>
        <w:rPr>
          <w:rFonts w:ascii="Times New Roman" w:hAnsi="Times New Roman" w:cs="Times New Roman"/>
          <w:sz w:val="28"/>
          <w:szCs w:val="28"/>
          <w:lang w:val="uk-UA"/>
        </w:rPr>
      </w:pPr>
      <w:r w:rsidRPr="69973732">
        <w:rPr>
          <w:rFonts w:ascii="Times New Roman" w:hAnsi="Times New Roman" w:cs="Times New Roman"/>
          <w:sz w:val="28"/>
          <w:szCs w:val="28"/>
          <w:lang w:val="uk-UA"/>
        </w:rPr>
        <w:t xml:space="preserve">В наступному запитанні оцінювалася міра забезпеченості освітніх компонент освітньої програми навчально-методичними матеріалами (підручниками, методичними посібниками, конспектами лекцій тощо) в електронній та друкованій формах. Як вважають 90% опитаних студентів, усі дисципліни освітньої програми в достатній мірі забезпечені навчально </w:t>
      </w:r>
      <w:r w:rsidR="7D07737E" w:rsidRPr="69973732">
        <w:rPr>
          <w:rFonts w:ascii="Times New Roman" w:hAnsi="Times New Roman" w:cs="Times New Roman"/>
          <w:sz w:val="28"/>
          <w:szCs w:val="28"/>
          <w:lang w:val="uk-UA"/>
        </w:rPr>
        <w:t>-</w:t>
      </w:r>
      <w:r w:rsidRPr="69973732">
        <w:rPr>
          <w:rFonts w:ascii="Times New Roman" w:hAnsi="Times New Roman" w:cs="Times New Roman"/>
          <w:sz w:val="28"/>
          <w:szCs w:val="28"/>
          <w:lang w:val="uk-UA"/>
        </w:rPr>
        <w:t>методичними матеріалами, важко відповісти було 10% респондент</w:t>
      </w:r>
      <w:r w:rsidR="02ED2B77" w:rsidRPr="69973732">
        <w:rPr>
          <w:rFonts w:ascii="Times New Roman" w:hAnsi="Times New Roman" w:cs="Times New Roman"/>
          <w:sz w:val="28"/>
          <w:szCs w:val="28"/>
          <w:lang w:val="uk-UA"/>
        </w:rPr>
        <w:t>ам.</w:t>
      </w:r>
    </w:p>
    <w:p w14:paraId="26BDFCC1" w14:textId="77777777"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05841CEB" w14:textId="3A37523C"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lastRenderedPageBreak/>
        <w:drawing>
          <wp:inline distT="114300" distB="114300" distL="114300" distR="114300" wp14:anchorId="1F7DB3AE" wp14:editId="1B2D76E8">
            <wp:extent cx="6534150" cy="3362325"/>
            <wp:effectExtent l="0" t="0" r="0" b="9525"/>
            <wp:docPr id="10" name="image13.png" descr="Диаграмма ответов в Формах. Вопрос: 8. Відмітьте   ті інформаційні ресурси, які є найбільш ефективним засобом для самостійного опрацювання матеріалу (кількість виборів не обмежувалася)..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13.png" descr="Диаграмма ответов в Формах. Вопрос: 8. Відмітьте   ті інформаційні ресурси, які є найбільш ефективним засобом для самостійного опрацювання матеріалу (кількість виборів не обмежувалася).. Количество ответов: 80 ответов."/>
                    <pic:cNvPicPr preferRelativeResize="0"/>
                  </pic:nvPicPr>
                  <pic:blipFill>
                    <a:blip r:embed="rId11"/>
                    <a:srcRect/>
                    <a:stretch>
                      <a:fillRect/>
                    </a:stretch>
                  </pic:blipFill>
                  <pic:spPr>
                    <a:xfrm>
                      <a:off x="0" y="0"/>
                      <a:ext cx="6534528" cy="3362520"/>
                    </a:xfrm>
                    <a:prstGeom prst="rect">
                      <a:avLst/>
                    </a:prstGeom>
                    <a:ln/>
                  </pic:spPr>
                </pic:pic>
              </a:graphicData>
            </a:graphic>
          </wp:inline>
        </w:drawing>
      </w:r>
    </w:p>
    <w:p w14:paraId="5BB9C6DE" w14:textId="7DF18B46" w:rsidR="00082802" w:rsidRPr="00784F02" w:rsidRDefault="00082802" w:rsidP="00784F02">
      <w:pPr>
        <w:ind w:firstLine="567"/>
        <w:jc w:val="both"/>
        <w:rPr>
          <w:rFonts w:ascii="Times New Roman" w:hAnsi="Times New Roman" w:cs="Times New Roman"/>
          <w:sz w:val="28"/>
          <w:szCs w:val="28"/>
          <w:lang w:val="uk-UA"/>
        </w:rPr>
      </w:pPr>
      <w:r w:rsidRPr="69973732">
        <w:rPr>
          <w:rFonts w:ascii="Times New Roman" w:hAnsi="Times New Roman" w:cs="Times New Roman"/>
          <w:sz w:val="28"/>
          <w:szCs w:val="28"/>
          <w:lang w:val="uk-UA"/>
        </w:rPr>
        <w:t>Також здобувачам було запропоновано визначити ті інформаційні ресурси, які є найбільш ефективним засобом для самостійного опрацювання матеріалу (кількість виборів не обмежувалася). На думку 59 респондентів (73,8%) найбільш ефективними є інтернет</w:t>
      </w:r>
      <w:r w:rsidR="64154292" w:rsidRPr="69973732">
        <w:rPr>
          <w:rFonts w:ascii="Times New Roman" w:hAnsi="Times New Roman" w:cs="Times New Roman"/>
          <w:sz w:val="28"/>
          <w:szCs w:val="28"/>
          <w:lang w:val="uk-UA"/>
        </w:rPr>
        <w:t>-</w:t>
      </w:r>
      <w:r w:rsidRPr="69973732">
        <w:rPr>
          <w:rFonts w:ascii="Times New Roman" w:hAnsi="Times New Roman" w:cs="Times New Roman"/>
          <w:sz w:val="28"/>
          <w:szCs w:val="28"/>
          <w:lang w:val="uk-UA"/>
        </w:rPr>
        <w:t xml:space="preserve"> ресурси та</w:t>
      </w:r>
      <w:r w:rsidR="008B0D17" w:rsidRPr="69973732">
        <w:rPr>
          <w:rFonts w:ascii="Times New Roman" w:hAnsi="Times New Roman" w:cs="Times New Roman"/>
          <w:sz w:val="28"/>
          <w:szCs w:val="28"/>
          <w:lang w:val="uk-UA"/>
        </w:rPr>
        <w:t xml:space="preserve"> </w:t>
      </w:r>
      <w:r w:rsidRPr="69973732">
        <w:rPr>
          <w:rFonts w:ascii="Times New Roman" w:hAnsi="Times New Roman" w:cs="Times New Roman"/>
          <w:sz w:val="28"/>
          <w:szCs w:val="28"/>
          <w:lang w:val="uk-UA"/>
        </w:rPr>
        <w:t>конспект викладача - 54 респонденти (67,5%) Не менш ефективними, як відзначили 45 респондентів (56,3%</w:t>
      </w:r>
      <w:r w:rsidR="11984401" w:rsidRPr="69973732">
        <w:rPr>
          <w:rFonts w:ascii="Times New Roman" w:hAnsi="Times New Roman" w:cs="Times New Roman"/>
          <w:sz w:val="28"/>
          <w:szCs w:val="28"/>
          <w:lang w:val="uk-UA"/>
        </w:rPr>
        <w:t>)</w:t>
      </w:r>
      <w:r w:rsidRPr="69973732">
        <w:rPr>
          <w:rFonts w:ascii="Times New Roman" w:hAnsi="Times New Roman" w:cs="Times New Roman"/>
          <w:sz w:val="28"/>
          <w:szCs w:val="28"/>
          <w:lang w:val="uk-UA"/>
        </w:rPr>
        <w:t xml:space="preserve"> є електронні підручники та посібники. Половина респондентів (50%) вважають також ефективними відео ресурси. Найменш ефективними студенти вважають друковані підручники та посібники (25%), та «бібліотечні ресурси» (10%). 1% опитаних вважає нейромережі ефективними.</w:t>
      </w:r>
    </w:p>
    <w:p w14:paraId="38562276" w14:textId="5E65AA63"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drawing>
          <wp:inline distT="114300" distB="114300" distL="114300" distR="114300" wp14:anchorId="522574CF" wp14:editId="7A82BD50">
            <wp:extent cx="6457950" cy="2846567"/>
            <wp:effectExtent l="0" t="0" r="0" b="0"/>
            <wp:docPr id="4" name="image2.png" descr="Диаграмма ответов в Формах. Вопрос: 9.  Оцініть об’єктивність системи оцінювання викладачами..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9.  Оцініть об’єктивність системи оцінювання викладачами.. Количество ответов: 80 ответов."/>
                    <pic:cNvPicPr preferRelativeResize="0"/>
                  </pic:nvPicPr>
                  <pic:blipFill>
                    <a:blip r:embed="rId12"/>
                    <a:srcRect/>
                    <a:stretch>
                      <a:fillRect/>
                    </a:stretch>
                  </pic:blipFill>
                  <pic:spPr>
                    <a:xfrm>
                      <a:off x="0" y="0"/>
                      <a:ext cx="6464045" cy="2849253"/>
                    </a:xfrm>
                    <a:prstGeom prst="rect">
                      <a:avLst/>
                    </a:prstGeom>
                    <a:ln/>
                  </pic:spPr>
                </pic:pic>
              </a:graphicData>
            </a:graphic>
          </wp:inline>
        </w:drawing>
      </w:r>
    </w:p>
    <w:p w14:paraId="3D86793B" w14:textId="65886D48" w:rsidR="00082802" w:rsidRPr="00784F02" w:rsidRDefault="00082802" w:rsidP="00784F02">
      <w:pPr>
        <w:ind w:firstLine="567"/>
        <w:jc w:val="both"/>
        <w:rPr>
          <w:rFonts w:ascii="Times New Roman" w:hAnsi="Times New Roman" w:cs="Times New Roman"/>
          <w:sz w:val="28"/>
          <w:szCs w:val="28"/>
          <w:lang w:val="uk-UA"/>
        </w:rPr>
      </w:pPr>
      <w:r w:rsidRPr="69973732">
        <w:rPr>
          <w:rFonts w:ascii="Times New Roman" w:hAnsi="Times New Roman" w:cs="Times New Roman"/>
          <w:sz w:val="28"/>
          <w:szCs w:val="28"/>
          <w:lang w:val="uk-UA"/>
        </w:rPr>
        <w:t>Результати аналізу відповідей на запитання «Оцініть об’єктивність системи оцінювання викладачами» свідчать про вис</w:t>
      </w:r>
      <w:r w:rsidR="57EA00DF" w:rsidRPr="69973732">
        <w:rPr>
          <w:rFonts w:ascii="Times New Roman" w:hAnsi="Times New Roman" w:cs="Times New Roman"/>
          <w:sz w:val="28"/>
          <w:szCs w:val="28"/>
          <w:lang w:val="uk-UA"/>
        </w:rPr>
        <w:t>о</w:t>
      </w:r>
      <w:r w:rsidRPr="69973732">
        <w:rPr>
          <w:rFonts w:ascii="Times New Roman" w:hAnsi="Times New Roman" w:cs="Times New Roman"/>
          <w:sz w:val="28"/>
          <w:szCs w:val="28"/>
          <w:lang w:val="uk-UA"/>
        </w:rPr>
        <w:t>кий рівень об’єктивності оцінювання викладачами результатів навчання здобувачів  освіти в коледжі. 88,8% опитуваних відповіли, що усі в</w:t>
      </w:r>
      <w:r w:rsidR="008B0D17" w:rsidRPr="69973732">
        <w:rPr>
          <w:rFonts w:ascii="Times New Roman" w:hAnsi="Times New Roman" w:cs="Times New Roman"/>
          <w:sz w:val="28"/>
          <w:szCs w:val="28"/>
          <w:lang w:val="uk-UA"/>
        </w:rPr>
        <w:t>икладачі оцінюють об’єктивно, 11</w:t>
      </w:r>
      <w:r w:rsidRPr="69973732">
        <w:rPr>
          <w:rFonts w:ascii="Times New Roman" w:hAnsi="Times New Roman" w:cs="Times New Roman"/>
          <w:sz w:val="28"/>
          <w:szCs w:val="28"/>
          <w:lang w:val="uk-UA"/>
        </w:rPr>
        <w:t>,3% – що більшість викладачів оцінюють об’єктивно.</w:t>
      </w:r>
    </w:p>
    <w:p w14:paraId="7D4680F0" w14:textId="14CD6363"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5B74E075" w14:textId="39313469"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lastRenderedPageBreak/>
        <w:drawing>
          <wp:inline distT="114300" distB="114300" distL="114300" distR="114300" wp14:anchorId="30DF1464" wp14:editId="1FEB34F7">
            <wp:extent cx="6457950" cy="2743200"/>
            <wp:effectExtent l="0" t="0" r="0" b="0"/>
            <wp:docPr id="8" name="image14.png" descr="Диаграмма ответов в Формах. Вопрос: 10.  Чи задоволені Ви організацією  проходження практик?.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14.png" descr="Диаграмма ответов в Формах. Вопрос: 10.  Чи задоволені Ви організацією  проходження практик?. Количество ответов: 80 ответов."/>
                    <pic:cNvPicPr preferRelativeResize="0"/>
                  </pic:nvPicPr>
                  <pic:blipFill>
                    <a:blip r:embed="rId13"/>
                    <a:srcRect/>
                    <a:stretch>
                      <a:fillRect/>
                    </a:stretch>
                  </pic:blipFill>
                  <pic:spPr>
                    <a:xfrm>
                      <a:off x="0" y="0"/>
                      <a:ext cx="6459847" cy="2744006"/>
                    </a:xfrm>
                    <a:prstGeom prst="rect">
                      <a:avLst/>
                    </a:prstGeom>
                    <a:ln/>
                  </pic:spPr>
                </pic:pic>
              </a:graphicData>
            </a:graphic>
          </wp:inline>
        </w:drawing>
      </w:r>
    </w:p>
    <w:p w14:paraId="2FB46DFF" w14:textId="088D1888" w:rsidR="00E71BB4" w:rsidRPr="00784F02" w:rsidRDefault="00082802" w:rsidP="00784F02">
      <w:pPr>
        <w:pBdr>
          <w:top w:val="nil"/>
          <w:left w:val="nil"/>
          <w:bottom w:val="nil"/>
          <w:right w:val="nil"/>
          <w:between w:val="nil"/>
        </w:pBd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Освітня програма та навчальний план передбачають практичну підготовку здобувачів освіти, яка дає можливість здобути компетентності, необхідні для подальшої професійної діяльності. Опитування здобувачів щодо запитання «Чи задоволені Ви організацією проходження практик?» свідчить про те, що 86,3% опитаних повністю задоволені організацією проходження практики, 13,7 – частково задоволені</w:t>
      </w:r>
    </w:p>
    <w:p w14:paraId="2DD3CF4F" w14:textId="7868186E"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drawing>
          <wp:inline distT="114300" distB="114300" distL="114300" distR="114300" wp14:anchorId="0FAE7107" wp14:editId="475AE4AB">
            <wp:extent cx="6457950" cy="2846567"/>
            <wp:effectExtent l="0" t="0" r="0" b="0"/>
            <wp:docPr id="7" name="image5.png" descr="Диаграмма ответов в Формах. Вопрос: 11.  Чи задоволені Ви тим, що навчаєтеся на обраній Вами освітній програмі?.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11.  Чи задоволені Ви тим, що навчаєтеся на обраній Вами освітній програмі?. Количество ответов: 80 ответов."/>
                    <pic:cNvPicPr preferRelativeResize="0"/>
                  </pic:nvPicPr>
                  <pic:blipFill>
                    <a:blip r:embed="rId14"/>
                    <a:srcRect/>
                    <a:stretch>
                      <a:fillRect/>
                    </a:stretch>
                  </pic:blipFill>
                  <pic:spPr>
                    <a:xfrm>
                      <a:off x="0" y="0"/>
                      <a:ext cx="6463060" cy="2848819"/>
                    </a:xfrm>
                    <a:prstGeom prst="rect">
                      <a:avLst/>
                    </a:prstGeom>
                    <a:ln/>
                  </pic:spPr>
                </pic:pic>
              </a:graphicData>
            </a:graphic>
          </wp:inline>
        </w:drawing>
      </w:r>
    </w:p>
    <w:p w14:paraId="4E9BBBDE" w14:textId="77777777" w:rsidR="00082802" w:rsidRPr="00784F02" w:rsidRDefault="00082802" w:rsidP="00784F02">
      <w:pPr>
        <w:ind w:firstLine="567"/>
        <w:jc w:val="both"/>
        <w:rPr>
          <w:rFonts w:ascii="Times New Roman" w:hAnsi="Times New Roman" w:cs="Times New Roman"/>
          <w:sz w:val="28"/>
          <w:szCs w:val="28"/>
          <w:lang w:val="uk-UA"/>
        </w:rPr>
      </w:pPr>
    </w:p>
    <w:p w14:paraId="47830C4A" w14:textId="77777777" w:rsidR="00082802" w:rsidRPr="00784F02" w:rsidRDefault="00082802"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На запитання «Чи задоволені Ви тим, що навчаєтеся на обраній Вами освітній програмі?» 93,8% опитаних відповіли «так». Завдання колективу коледжа – підняти оцінку якості надання освітніх послуг за даною освітньою програмою, вдосконалювати та розширювати їх спектр.</w:t>
      </w:r>
    </w:p>
    <w:p w14:paraId="4C7E1A2A" w14:textId="1CBE8DCF"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5552FBCA" w14:textId="77777777"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31C4C545" w14:textId="2E34D724"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lastRenderedPageBreak/>
        <w:drawing>
          <wp:inline distT="114300" distB="114300" distL="114300" distR="114300" wp14:anchorId="63713928" wp14:editId="0BED6B2A">
            <wp:extent cx="6515100" cy="3343275"/>
            <wp:effectExtent l="0" t="0" r="0" b="9525"/>
            <wp:docPr id="12" name="image12.png" descr="Диаграмма ответов в Формах. Вопрос: 12.  Які заходи використовуються для пропагування академічної доброчесності в коледжі серед здобувачів освіти?. Количество ответов: 78 ответов."/>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12.  Які заходи використовуються для пропагування академічної доброчесності в коледжі серед здобувачів освіти?. Количество ответов: 78 ответов."/>
                    <pic:cNvPicPr preferRelativeResize="0"/>
                  </pic:nvPicPr>
                  <pic:blipFill>
                    <a:blip r:embed="rId15"/>
                    <a:srcRect/>
                    <a:stretch>
                      <a:fillRect/>
                    </a:stretch>
                  </pic:blipFill>
                  <pic:spPr>
                    <a:xfrm>
                      <a:off x="0" y="0"/>
                      <a:ext cx="6515480" cy="3343470"/>
                    </a:xfrm>
                    <a:prstGeom prst="rect">
                      <a:avLst/>
                    </a:prstGeom>
                    <a:ln/>
                  </pic:spPr>
                </pic:pic>
              </a:graphicData>
            </a:graphic>
          </wp:inline>
        </w:drawing>
      </w:r>
    </w:p>
    <w:p w14:paraId="250B2F0E" w14:textId="657AB8EA" w:rsidR="008778D1" w:rsidRPr="00784F02" w:rsidRDefault="008778D1"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Підсумовуючи варіанти відповіді на запитання «Які заходи використовуються для пропагування</w:t>
      </w:r>
      <w:r w:rsidR="008B0D17" w:rsidRPr="00784F02">
        <w:rPr>
          <w:rFonts w:ascii="Times New Roman" w:hAnsi="Times New Roman" w:cs="Times New Roman"/>
          <w:sz w:val="28"/>
          <w:szCs w:val="28"/>
          <w:lang w:val="uk-UA"/>
        </w:rPr>
        <w:t xml:space="preserve"> академічної доброчесності в коледжі</w:t>
      </w:r>
      <w:r w:rsidRPr="00784F02">
        <w:rPr>
          <w:rFonts w:ascii="Times New Roman" w:hAnsi="Times New Roman" w:cs="Times New Roman"/>
          <w:sz w:val="28"/>
          <w:szCs w:val="28"/>
          <w:lang w:val="uk-UA"/>
        </w:rPr>
        <w:t xml:space="preserve"> серед здобувачів освіти?» (кількість виборів не обмежувалася), можна зроб</w:t>
      </w:r>
      <w:r w:rsidR="00CE5E0A" w:rsidRPr="00784F02">
        <w:rPr>
          <w:rFonts w:ascii="Times New Roman" w:hAnsi="Times New Roman" w:cs="Times New Roman"/>
          <w:sz w:val="28"/>
          <w:szCs w:val="28"/>
          <w:lang w:val="uk-UA"/>
        </w:rPr>
        <w:t xml:space="preserve">ити висновок, що здобувачі </w:t>
      </w:r>
      <w:r w:rsidRPr="00784F02">
        <w:rPr>
          <w:rFonts w:ascii="Times New Roman" w:hAnsi="Times New Roman" w:cs="Times New Roman"/>
          <w:sz w:val="28"/>
          <w:szCs w:val="28"/>
          <w:lang w:val="uk-UA"/>
        </w:rPr>
        <w:t xml:space="preserve"> освіти загалом ознайомлені з заходами та рішеннями, які використовують в коледжі для протидії порушенням академічної доброчесності.</w:t>
      </w:r>
    </w:p>
    <w:p w14:paraId="3014DE59" w14:textId="430F509D" w:rsidR="00CE5E0A" w:rsidRPr="00784F02" w:rsidRDefault="00CE5E0A"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Аналіз питання «Ознайомлення здобувачів з нормативними положеннями, які регулюють питання академічної доброчесності» виявив, що79,5% респондентів відзначили як основні заходи, що використовуються для протидії порушенням академічної доброчесності. Відповідь «проведення інформаційних кампаній щодо запобігання проявів хабарництва та академічної доброчесності» обрали 38,5% опитаних, 23,1% респондентів обрали відповідь «перевірка курсових на плагіат», 21,8% - «консультування з питань правил оформлення бібліографічних списків і цитувань в наукових та освітніх роботах», 24,4% здобувачів</w:t>
      </w:r>
      <w:r w:rsidR="00976419" w:rsidRPr="00784F02">
        <w:rPr>
          <w:rFonts w:ascii="Times New Roman" w:hAnsi="Times New Roman" w:cs="Times New Roman"/>
          <w:sz w:val="28"/>
          <w:szCs w:val="28"/>
          <w:lang w:val="uk-UA"/>
        </w:rPr>
        <w:t xml:space="preserve"> відповіли,</w:t>
      </w:r>
      <w:r w:rsidRPr="00784F02">
        <w:rPr>
          <w:rFonts w:ascii="Times New Roman" w:hAnsi="Times New Roman" w:cs="Times New Roman"/>
          <w:sz w:val="28"/>
          <w:szCs w:val="28"/>
          <w:lang w:val="uk-UA"/>
        </w:rPr>
        <w:t xml:space="preserve"> що питанню ознайомлення здобувачів з основними формами проявів академічної недоброчесності приділялося недостатньо уваги. </w:t>
      </w:r>
    </w:p>
    <w:p w14:paraId="64D0AB0D" w14:textId="4262551B"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drawing>
          <wp:inline distT="114300" distB="114300" distL="114300" distR="114300" wp14:anchorId="72681FDE" wp14:editId="35275E88">
            <wp:extent cx="6429375" cy="2828925"/>
            <wp:effectExtent l="0" t="0" r="9525" b="9525"/>
            <wp:docPr id="5" name="image9.png" descr="Диаграмма ответов в Формах. Вопрос: 13.  Як Ви оцінюєте можливість працевлаштування після завершення навчання?.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9.png" descr="Диаграмма ответов в Формах. Вопрос: 13.  Як Ви оцінюєте можливість працевлаштування після завершення навчання?. Количество ответов: 80 ответов."/>
                    <pic:cNvPicPr preferRelativeResize="0"/>
                  </pic:nvPicPr>
                  <pic:blipFill>
                    <a:blip r:embed="rId16"/>
                    <a:srcRect/>
                    <a:stretch>
                      <a:fillRect/>
                    </a:stretch>
                  </pic:blipFill>
                  <pic:spPr>
                    <a:xfrm>
                      <a:off x="0" y="0"/>
                      <a:ext cx="6429750" cy="2829090"/>
                    </a:xfrm>
                    <a:prstGeom prst="rect">
                      <a:avLst/>
                    </a:prstGeom>
                    <a:ln/>
                  </pic:spPr>
                </pic:pic>
              </a:graphicData>
            </a:graphic>
          </wp:inline>
        </w:drawing>
      </w:r>
    </w:p>
    <w:p w14:paraId="5167D482" w14:textId="1750680E"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35FBBC6A" w14:textId="77777777" w:rsidR="008778D1" w:rsidRPr="00784F02" w:rsidRDefault="008778D1"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Основною проблемою працевлаштування молодого випускника є пошук роботи за фахом. Однак багато підприємств беруть на роботу найбільш успішних випускників й оцінюють рівень знань, отриманих молодим фахівцем. Багато роботодавців шукають молодих спеціалістів із хорошими теоретичними знаннями, вважаючи, що практичний досвід краще отримувати на тому підприємстві, на якому фахівець буде працювати. У сучасних умовах необхідно активізувати процеси підтримки ініціатив здобувачів освіти щодо професійної підготовки та працевлаштування, заохочення їх до активного пошуку роботи. На запитання «Як Ви оцінюєте можливість працевлаштування після завершення навчання?» 15% здобувачів відповіли, що готові працювати там, де зможуть більше заробляти, 60% – високо оцінюють можливість працевлаштування за фахом після завершення навчання за даною освітньою програмою, 7,5% – вже працюють за фахом і 17,5% ще не обміркували таку можливість.</w:t>
      </w:r>
    </w:p>
    <w:p w14:paraId="02B498FD" w14:textId="77777777"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343EFA66" w14:textId="3914FFA7"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drawing>
          <wp:inline distT="114300" distB="114300" distL="114300" distR="114300" wp14:anchorId="28E0742C" wp14:editId="499375A4">
            <wp:extent cx="6429375" cy="3086100"/>
            <wp:effectExtent l="0" t="0" r="9525" b="0"/>
            <wp:docPr id="3" name="image1.png" descr="Диаграмма ответов в Формах. Вопрос: 14. Чи порекомендуєте Ви своїм ріднив, знайомим, друзям вступати на навчання до нашого закладу освіти?.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14. Чи порекомендуєте Ви своїм ріднив, знайомим, друзям вступати на навчання до нашого закладу освіти?. Количество ответов: 80 ответов."/>
                    <pic:cNvPicPr preferRelativeResize="0"/>
                  </pic:nvPicPr>
                  <pic:blipFill>
                    <a:blip r:embed="rId17"/>
                    <a:srcRect/>
                    <a:stretch>
                      <a:fillRect/>
                    </a:stretch>
                  </pic:blipFill>
                  <pic:spPr>
                    <a:xfrm>
                      <a:off x="0" y="0"/>
                      <a:ext cx="6429746" cy="3086278"/>
                    </a:xfrm>
                    <a:prstGeom prst="rect">
                      <a:avLst/>
                    </a:prstGeom>
                    <a:ln/>
                  </pic:spPr>
                </pic:pic>
              </a:graphicData>
            </a:graphic>
          </wp:inline>
        </w:drawing>
      </w:r>
    </w:p>
    <w:p w14:paraId="75A072CC" w14:textId="2760E0BD"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3432F50C" w14:textId="4B0C7FCC" w:rsidR="008778D1" w:rsidRPr="00784F02" w:rsidRDefault="008778D1"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На питання «Чи порекомендуєте Ви своїм рідним, знайомим, друзям вступати на освіту до нашого навчального закладу освіти» 52,5% опитаних відповіли «однозначно так» і 43,8% «скоріше так</w:t>
      </w:r>
      <w:r w:rsidR="00C93AC4" w:rsidRPr="00784F02">
        <w:rPr>
          <w:rFonts w:ascii="Times New Roman" w:hAnsi="Times New Roman" w:cs="Times New Roman"/>
          <w:sz w:val="28"/>
          <w:szCs w:val="28"/>
          <w:lang w:val="uk-UA"/>
        </w:rPr>
        <w:t>,</w:t>
      </w:r>
      <w:r w:rsidRPr="00784F02">
        <w:rPr>
          <w:rFonts w:ascii="Times New Roman" w:hAnsi="Times New Roman" w:cs="Times New Roman"/>
          <w:sz w:val="28"/>
          <w:szCs w:val="28"/>
          <w:lang w:val="uk-UA"/>
        </w:rPr>
        <w:t xml:space="preserve"> чим ні».</w:t>
      </w:r>
    </w:p>
    <w:p w14:paraId="4A9A8A67" w14:textId="77777777"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p w14:paraId="6F18EB60" w14:textId="011724A1" w:rsidR="00076CB0" w:rsidRPr="00784F02" w:rsidRDefault="00E71BB4" w:rsidP="00784F02">
      <w:pPr>
        <w:pBdr>
          <w:top w:val="nil"/>
          <w:left w:val="nil"/>
          <w:bottom w:val="nil"/>
          <w:right w:val="nil"/>
          <w:between w:val="nil"/>
        </w:pBdr>
        <w:jc w:val="both"/>
        <w:rPr>
          <w:rFonts w:ascii="Times New Roman" w:hAnsi="Times New Roman" w:cs="Times New Roman"/>
          <w:sz w:val="28"/>
          <w:szCs w:val="28"/>
          <w:lang w:val="uk-UA"/>
        </w:rPr>
      </w:pPr>
      <w:r w:rsidRPr="00784F02">
        <w:rPr>
          <w:rFonts w:ascii="Times New Roman" w:hAnsi="Times New Roman" w:cs="Times New Roman"/>
          <w:noProof/>
          <w:sz w:val="28"/>
          <w:szCs w:val="28"/>
          <w:lang w:val="en-US" w:eastAsia="en-US"/>
        </w:rPr>
        <w:lastRenderedPageBreak/>
        <w:drawing>
          <wp:inline distT="114300" distB="114300" distL="114300" distR="114300" wp14:anchorId="2D5A7767" wp14:editId="5EE48D8C">
            <wp:extent cx="6429375" cy="3067050"/>
            <wp:effectExtent l="0" t="0" r="9525" b="0"/>
            <wp:docPr id="2" name="image11.png" descr="Диаграмма ответов в Формах. Вопрос: 15. Чи вважаєте Ви, що освітня програма враховує сучасні тенденції та технології у Вашій професійній сфері?. Количество ответов: 80 ответов."/>
            <wp:cNvGraphicFramePr/>
            <a:graphic xmlns:a="http://schemas.openxmlformats.org/drawingml/2006/main">
              <a:graphicData uri="http://schemas.openxmlformats.org/drawingml/2006/picture">
                <pic:pic xmlns:pic="http://schemas.openxmlformats.org/drawingml/2006/picture">
                  <pic:nvPicPr>
                    <pic:cNvPr id="0" name="image11.png" descr="Диаграмма ответов в Формах. Вопрос: 15. Чи вважаєте Ви, що освітня програма враховує сучасні тенденції та технології у Вашій професійній сфері?. Количество ответов: 80 ответов."/>
                    <pic:cNvPicPr preferRelativeResize="0"/>
                  </pic:nvPicPr>
                  <pic:blipFill>
                    <a:blip r:embed="rId18"/>
                    <a:srcRect/>
                    <a:stretch>
                      <a:fillRect/>
                    </a:stretch>
                  </pic:blipFill>
                  <pic:spPr>
                    <a:xfrm>
                      <a:off x="0" y="0"/>
                      <a:ext cx="6429750" cy="3067229"/>
                    </a:xfrm>
                    <a:prstGeom prst="rect">
                      <a:avLst/>
                    </a:prstGeom>
                    <a:ln/>
                  </pic:spPr>
                </pic:pic>
              </a:graphicData>
            </a:graphic>
          </wp:inline>
        </w:drawing>
      </w:r>
    </w:p>
    <w:p w14:paraId="2FF1D6EC" w14:textId="6CE5E845" w:rsidR="008778D1" w:rsidRPr="00784F02" w:rsidRDefault="008778D1" w:rsidP="00784F02">
      <w:pPr>
        <w:ind w:firstLine="567"/>
        <w:jc w:val="both"/>
        <w:rPr>
          <w:rFonts w:ascii="Times New Roman" w:hAnsi="Times New Roman" w:cs="Times New Roman"/>
          <w:sz w:val="28"/>
          <w:szCs w:val="28"/>
          <w:lang w:val="uk-UA"/>
        </w:rPr>
      </w:pPr>
      <w:r w:rsidRPr="00784F02">
        <w:rPr>
          <w:rFonts w:ascii="Times New Roman" w:hAnsi="Times New Roman" w:cs="Times New Roman"/>
          <w:sz w:val="28"/>
          <w:szCs w:val="28"/>
          <w:lang w:val="uk-UA"/>
        </w:rPr>
        <w:t>Питання «Чи вважаєте Ви, що освітня програма враховує</w:t>
      </w:r>
      <w:r w:rsidR="000562D3" w:rsidRPr="00784F02">
        <w:rPr>
          <w:rFonts w:ascii="Times New Roman" w:hAnsi="Times New Roman" w:cs="Times New Roman"/>
          <w:sz w:val="28"/>
          <w:szCs w:val="28"/>
          <w:lang w:val="uk-UA"/>
        </w:rPr>
        <w:t xml:space="preserve"> </w:t>
      </w:r>
      <w:r w:rsidRPr="00784F02">
        <w:rPr>
          <w:rFonts w:ascii="Times New Roman" w:hAnsi="Times New Roman" w:cs="Times New Roman"/>
          <w:sz w:val="28"/>
          <w:szCs w:val="28"/>
          <w:lang w:val="uk-UA"/>
        </w:rPr>
        <w:t>сучасні тенденції та технології</w:t>
      </w:r>
      <w:r w:rsidR="00C93AC4" w:rsidRPr="00784F02">
        <w:rPr>
          <w:rFonts w:ascii="Times New Roman" w:hAnsi="Times New Roman" w:cs="Times New Roman"/>
          <w:sz w:val="28"/>
          <w:szCs w:val="28"/>
          <w:lang w:val="uk-UA"/>
        </w:rPr>
        <w:t xml:space="preserve"> </w:t>
      </w:r>
      <w:r w:rsidRPr="00784F02">
        <w:rPr>
          <w:rFonts w:ascii="Times New Roman" w:hAnsi="Times New Roman" w:cs="Times New Roman"/>
          <w:sz w:val="28"/>
          <w:szCs w:val="28"/>
          <w:lang w:val="uk-UA"/>
        </w:rPr>
        <w:t>у Вашій професійній сфері» 90% респондентів</w:t>
      </w:r>
      <w:r w:rsidR="00C93AC4" w:rsidRPr="00784F02">
        <w:rPr>
          <w:rFonts w:ascii="Times New Roman" w:hAnsi="Times New Roman" w:cs="Times New Roman"/>
          <w:sz w:val="28"/>
          <w:szCs w:val="28"/>
          <w:lang w:val="uk-UA"/>
        </w:rPr>
        <w:t xml:space="preserve"> </w:t>
      </w:r>
      <w:r w:rsidRPr="00784F02">
        <w:rPr>
          <w:rFonts w:ascii="Times New Roman" w:hAnsi="Times New Roman" w:cs="Times New Roman"/>
          <w:sz w:val="28"/>
          <w:szCs w:val="28"/>
          <w:lang w:val="uk-UA"/>
        </w:rPr>
        <w:t xml:space="preserve">відповіло «так» і 8,8% - «частково» </w:t>
      </w:r>
    </w:p>
    <w:p w14:paraId="6FE4F61F" w14:textId="77777777" w:rsidR="00E71BB4" w:rsidRPr="00784F02" w:rsidRDefault="00E71BB4" w:rsidP="00784F02">
      <w:pPr>
        <w:pBdr>
          <w:top w:val="nil"/>
          <w:left w:val="nil"/>
          <w:bottom w:val="nil"/>
          <w:right w:val="nil"/>
          <w:between w:val="nil"/>
        </w:pBdr>
        <w:ind w:firstLine="567"/>
        <w:jc w:val="both"/>
        <w:rPr>
          <w:rFonts w:ascii="Times New Roman" w:hAnsi="Times New Roman" w:cs="Times New Roman"/>
          <w:sz w:val="28"/>
          <w:szCs w:val="28"/>
          <w:lang w:val="uk-UA"/>
        </w:rPr>
      </w:pPr>
    </w:p>
    <w:sectPr w:rsidR="00E71BB4" w:rsidRPr="00784F02" w:rsidSect="00170A13">
      <w:pgSz w:w="11909" w:h="16834"/>
      <w:pgMar w:top="567" w:right="567" w:bottom="567"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CB0"/>
    <w:rsid w:val="000562D3"/>
    <w:rsid w:val="00076CB0"/>
    <w:rsid w:val="00082802"/>
    <w:rsid w:val="00170A13"/>
    <w:rsid w:val="00784F02"/>
    <w:rsid w:val="008778D1"/>
    <w:rsid w:val="008B0D17"/>
    <w:rsid w:val="00914023"/>
    <w:rsid w:val="009405D6"/>
    <w:rsid w:val="00976419"/>
    <w:rsid w:val="00C93AC4"/>
    <w:rsid w:val="00CE5E0A"/>
    <w:rsid w:val="00E63ECE"/>
    <w:rsid w:val="00E71BB4"/>
    <w:rsid w:val="02ED2B77"/>
    <w:rsid w:val="07C97B94"/>
    <w:rsid w:val="11984401"/>
    <w:rsid w:val="20E063A1"/>
    <w:rsid w:val="277F803E"/>
    <w:rsid w:val="57EA00DF"/>
    <w:rsid w:val="64154292"/>
    <w:rsid w:val="69973732"/>
    <w:rsid w:val="719C26C6"/>
    <w:rsid w:val="7D077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FA9E"/>
  <w15:docId w15:val="{DA8A9066-093A-4CCC-A6C6-F34518687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1135</Words>
  <Characters>6472</Characters>
  <Application>Microsoft Office Word</Application>
  <DocSecurity>0</DocSecurity>
  <Lines>53</Lines>
  <Paragraphs>15</Paragraphs>
  <ScaleCrop>false</ScaleCrop>
  <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4</cp:revision>
  <dcterms:created xsi:type="dcterms:W3CDTF">2025-05-15T05:38:00Z</dcterms:created>
  <dcterms:modified xsi:type="dcterms:W3CDTF">2025-05-15T06:33:00Z</dcterms:modified>
</cp:coreProperties>
</file>